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5728F" w14:textId="20703A1B" w:rsidR="003D4D46" w:rsidRDefault="003D4D46" w:rsidP="003D4D46">
      <w:pPr>
        <w:pStyle w:val="Title"/>
      </w:pPr>
      <w:r>
        <w:t>Memorandum on Elections Commission Salary Increase Request</w:t>
      </w:r>
    </w:p>
    <w:tbl>
      <w:tblPr>
        <w:tblStyle w:val="Memotable"/>
        <w:tblW w:w="5000" w:type="pct"/>
        <w:tblLayout w:type="fixed"/>
        <w:tblCellMar>
          <w:left w:w="0" w:type="dxa"/>
          <w:right w:w="0" w:type="dxa"/>
        </w:tblCellMar>
        <w:tblLook w:val="04A0" w:firstRow="1" w:lastRow="0" w:firstColumn="1" w:lastColumn="0" w:noHBand="0" w:noVBand="1"/>
        <w:tblDescription w:val="Memo header fields"/>
      </w:tblPr>
      <w:tblGrid>
        <w:gridCol w:w="1232"/>
        <w:gridCol w:w="8128"/>
      </w:tblGrid>
      <w:tr w:rsidR="003D4D46" w14:paraId="1A708C4B" w14:textId="77777777" w:rsidTr="005F4BCE">
        <w:sdt>
          <w:sdtPr>
            <w:alias w:val="To:"/>
            <w:tag w:val="To:"/>
            <w:id w:val="1015413264"/>
            <w:placeholder>
              <w:docPart w:val="CAE98629EC8D449EA9FB392CA7EEE16B"/>
            </w:placeholder>
            <w:temporary/>
            <w:showingPlcHdr/>
            <w15:appearance w15:val="hidden"/>
          </w:sdtPr>
          <w:sdtContent>
            <w:tc>
              <w:tcPr>
                <w:cnfStyle w:val="001000000000" w:firstRow="0" w:lastRow="0" w:firstColumn="1" w:lastColumn="0" w:oddVBand="0" w:evenVBand="0" w:oddHBand="0" w:evenHBand="0" w:firstRowFirstColumn="0" w:firstRowLastColumn="0" w:lastRowFirstColumn="0" w:lastRowLastColumn="0"/>
                <w:tcW w:w="1152" w:type="dxa"/>
              </w:tcPr>
              <w:p w14:paraId="1AD8B34A" w14:textId="77777777" w:rsidR="003D4D46" w:rsidRPr="006F57FD" w:rsidRDefault="003D4D46" w:rsidP="005F4BCE">
                <w:pPr>
                  <w:pStyle w:val="Heading1"/>
                  <w:contextualSpacing w:val="0"/>
                </w:pPr>
                <w:r w:rsidRPr="006F57FD">
                  <w:t>To:</w:t>
                </w:r>
              </w:p>
            </w:tc>
          </w:sdtContent>
        </w:sdt>
        <w:tc>
          <w:tcPr>
            <w:tcW w:w="7603" w:type="dxa"/>
          </w:tcPr>
          <w:p w14:paraId="0662E179" w14:textId="77777777" w:rsidR="003D4D46" w:rsidRPr="00FB2B58" w:rsidRDefault="003D4D46" w:rsidP="005F4BCE">
            <w:pPr>
              <w:contextualSpacing w:val="0"/>
              <w:cnfStyle w:val="000000000000" w:firstRow="0" w:lastRow="0" w:firstColumn="0" w:lastColumn="0" w:oddVBand="0" w:evenVBand="0" w:oddHBand="0" w:evenHBand="0" w:firstRowFirstColumn="0" w:firstRowLastColumn="0" w:lastRowFirstColumn="0" w:lastRowLastColumn="0"/>
            </w:pPr>
            <w:r>
              <w:t>County Executive Ryan McMahon, County Legislature Chair Nicole Watts</w:t>
            </w:r>
          </w:p>
        </w:tc>
      </w:tr>
      <w:tr w:rsidR="003D4D46" w14:paraId="23D21F25" w14:textId="77777777" w:rsidTr="005F4BCE">
        <w:sdt>
          <w:sdtPr>
            <w:alias w:val="From:"/>
            <w:tag w:val="From:"/>
            <w:id w:val="21141888"/>
            <w:placeholder>
              <w:docPart w:val="132DCB0E6A6F4480AAF088A38C47B571"/>
            </w:placeholder>
            <w:temporary/>
            <w:showingPlcHdr/>
            <w15:appearance w15:val="hidden"/>
          </w:sdtPr>
          <w:sdtContent>
            <w:tc>
              <w:tcPr>
                <w:cnfStyle w:val="001000000000" w:firstRow="0" w:lastRow="0" w:firstColumn="1" w:lastColumn="0" w:oddVBand="0" w:evenVBand="0" w:oddHBand="0" w:evenHBand="0" w:firstRowFirstColumn="0" w:firstRowLastColumn="0" w:lastRowFirstColumn="0" w:lastRowLastColumn="0"/>
                <w:tcW w:w="1152" w:type="dxa"/>
              </w:tcPr>
              <w:p w14:paraId="6AC2C899" w14:textId="77777777" w:rsidR="003D4D46" w:rsidRPr="006F57FD" w:rsidRDefault="003D4D46" w:rsidP="005F4BCE">
                <w:pPr>
                  <w:pStyle w:val="Heading1"/>
                  <w:contextualSpacing w:val="0"/>
                </w:pPr>
                <w:r w:rsidRPr="006F57FD">
                  <w:t>From:</w:t>
                </w:r>
              </w:p>
            </w:tc>
          </w:sdtContent>
        </w:sdt>
        <w:tc>
          <w:tcPr>
            <w:tcW w:w="7603" w:type="dxa"/>
          </w:tcPr>
          <w:p w14:paraId="4D968DFE" w14:textId="6132B7A7" w:rsidR="003D4D46" w:rsidRPr="00FB2B58" w:rsidRDefault="003D4D46" w:rsidP="005F4BCE">
            <w:pPr>
              <w:contextualSpacing w:val="0"/>
              <w:cnfStyle w:val="000000000000" w:firstRow="0" w:lastRow="0" w:firstColumn="0" w:lastColumn="0" w:oddVBand="0" w:evenVBand="0" w:oddHBand="0" w:evenHBand="0" w:firstRowFirstColumn="0" w:firstRowLastColumn="0" w:lastRowFirstColumn="0" w:lastRowLastColumn="0"/>
            </w:pPr>
            <w:r>
              <w:t>Dustin M. Czarny, Democratic Elections Commissioner</w:t>
            </w:r>
          </w:p>
        </w:tc>
      </w:tr>
      <w:tr w:rsidR="003D4D46" w14:paraId="52D0F86B" w14:textId="77777777" w:rsidTr="005F4BCE">
        <w:sdt>
          <w:sdtPr>
            <w:alias w:val="cc:"/>
            <w:tag w:val="cc:"/>
            <w:id w:val="1474175770"/>
            <w:placeholder>
              <w:docPart w:val="98D8A3459E3E4A49B34E34A3D41AAA3B"/>
            </w:placeholder>
            <w:temporary/>
            <w:showingPlcHdr/>
            <w15:appearance w15:val="hidden"/>
          </w:sdtPr>
          <w:sdtContent>
            <w:tc>
              <w:tcPr>
                <w:cnfStyle w:val="001000000000" w:firstRow="0" w:lastRow="0" w:firstColumn="1" w:lastColumn="0" w:oddVBand="0" w:evenVBand="0" w:oddHBand="0" w:evenHBand="0" w:firstRowFirstColumn="0" w:firstRowLastColumn="0" w:lastRowFirstColumn="0" w:lastRowLastColumn="0"/>
                <w:tcW w:w="1152" w:type="dxa"/>
              </w:tcPr>
              <w:p w14:paraId="4F018810" w14:textId="77777777" w:rsidR="003D4D46" w:rsidRPr="006F57FD" w:rsidRDefault="003D4D46" w:rsidP="005F4BCE">
                <w:pPr>
                  <w:pStyle w:val="Heading1"/>
                  <w:contextualSpacing w:val="0"/>
                </w:pPr>
                <w:r w:rsidRPr="006F57FD">
                  <w:t>cc:</w:t>
                </w:r>
              </w:p>
            </w:tc>
          </w:sdtContent>
        </w:sdt>
        <w:tc>
          <w:tcPr>
            <w:tcW w:w="7603" w:type="dxa"/>
          </w:tcPr>
          <w:p w14:paraId="08CD9B71" w14:textId="77777777" w:rsidR="003D4D46" w:rsidRPr="00FB2B58" w:rsidRDefault="003D4D46" w:rsidP="005F4BCE">
            <w:pPr>
              <w:contextualSpacing w:val="0"/>
              <w:cnfStyle w:val="000000000000" w:firstRow="0" w:lastRow="0" w:firstColumn="0" w:lastColumn="0" w:oddVBand="0" w:evenVBand="0" w:oddHBand="0" w:evenHBand="0" w:firstRowFirstColumn="0" w:firstRowLastColumn="0" w:lastRowFirstColumn="0" w:lastRowLastColumn="0"/>
            </w:pPr>
            <w:r>
              <w:t>Kristi Smiley Chief Fiscal Officer, Jason Dean Deputy Director of Budget Administration, Martin Masterpole Onondaaga County Comptroller, Maurice Brown Onondaga County Legislature Ways and Means Chair</w:t>
            </w:r>
          </w:p>
        </w:tc>
      </w:tr>
      <w:tr w:rsidR="003D4D46" w14:paraId="46A53DE4" w14:textId="77777777" w:rsidTr="005F4BCE">
        <w:sdt>
          <w:sdtPr>
            <w:alias w:val="Date:"/>
            <w:tag w:val="Date:"/>
            <w:id w:val="-2052519928"/>
            <w:placeholder>
              <w:docPart w:val="AC7B9172320D4A0FB72C438B42E1C68B"/>
            </w:placeholder>
            <w:temporary/>
            <w:showingPlcHdr/>
            <w15:appearance w15:val="hidden"/>
          </w:sdtPr>
          <w:sdtContent>
            <w:tc>
              <w:tcPr>
                <w:cnfStyle w:val="001000000000" w:firstRow="0" w:lastRow="0" w:firstColumn="1" w:lastColumn="0" w:oddVBand="0" w:evenVBand="0" w:oddHBand="0" w:evenHBand="0" w:firstRowFirstColumn="0" w:firstRowLastColumn="0" w:lastRowFirstColumn="0" w:lastRowLastColumn="0"/>
                <w:tcW w:w="1152" w:type="dxa"/>
              </w:tcPr>
              <w:p w14:paraId="35D70DD1" w14:textId="77777777" w:rsidR="003D4D46" w:rsidRPr="006F57FD" w:rsidRDefault="003D4D46" w:rsidP="005F4BCE">
                <w:pPr>
                  <w:pStyle w:val="Heading1"/>
                  <w:contextualSpacing w:val="0"/>
                </w:pPr>
                <w:r w:rsidRPr="006F57FD">
                  <w:t>Date:</w:t>
                </w:r>
              </w:p>
            </w:tc>
          </w:sdtContent>
        </w:sdt>
        <w:tc>
          <w:tcPr>
            <w:tcW w:w="7603" w:type="dxa"/>
          </w:tcPr>
          <w:p w14:paraId="1639E8D0" w14:textId="77777777" w:rsidR="003D4D46" w:rsidRPr="00FB2B58" w:rsidRDefault="003D4D46" w:rsidP="005F4BCE">
            <w:pPr>
              <w:contextualSpacing w:val="0"/>
              <w:cnfStyle w:val="000000000000" w:firstRow="0" w:lastRow="0" w:firstColumn="0" w:lastColumn="0" w:oddVBand="0" w:evenVBand="0" w:oddHBand="0" w:evenHBand="0" w:firstRowFirstColumn="0" w:firstRowLastColumn="0" w:lastRowFirstColumn="0" w:lastRowLastColumn="0"/>
            </w:pPr>
            <w:r>
              <w:t>July 13, 2026</w:t>
            </w:r>
          </w:p>
        </w:tc>
      </w:tr>
      <w:tr w:rsidR="003D4D46" w14:paraId="51105CA3" w14:textId="77777777" w:rsidTr="005F4BCE">
        <w:sdt>
          <w:sdtPr>
            <w:alias w:val="Re:"/>
            <w:tag w:val="Re:"/>
            <w:id w:val="-1435443775"/>
            <w:placeholder>
              <w:docPart w:val="12F01D83A63D4706BDBE864DFA2B6B2A"/>
            </w:placeholder>
            <w:temporary/>
            <w:showingPlcHdr/>
            <w15:appearance w15:val="hidden"/>
          </w:sdtPr>
          <w:sdtContent>
            <w:tc>
              <w:tcPr>
                <w:cnfStyle w:val="001000000000" w:firstRow="0" w:lastRow="0" w:firstColumn="1" w:lastColumn="0" w:oddVBand="0" w:evenVBand="0" w:oddHBand="0" w:evenHBand="0" w:firstRowFirstColumn="0" w:firstRowLastColumn="0" w:lastRowFirstColumn="0" w:lastRowLastColumn="0"/>
                <w:tcW w:w="1152" w:type="dxa"/>
                <w:tcMar>
                  <w:left w:w="0" w:type="dxa"/>
                  <w:bottom w:w="288" w:type="dxa"/>
                  <w:right w:w="0" w:type="dxa"/>
                </w:tcMar>
              </w:tcPr>
              <w:p w14:paraId="4C4434DC" w14:textId="77777777" w:rsidR="003D4D46" w:rsidRPr="006F57FD" w:rsidRDefault="003D4D46" w:rsidP="005F4BCE">
                <w:pPr>
                  <w:pStyle w:val="Heading1"/>
                  <w:contextualSpacing w:val="0"/>
                </w:pPr>
                <w:r w:rsidRPr="006F57FD">
                  <w:t>Re:</w:t>
                </w:r>
              </w:p>
            </w:tc>
          </w:sdtContent>
        </w:sdt>
        <w:tc>
          <w:tcPr>
            <w:tcW w:w="7603" w:type="dxa"/>
            <w:tcMar>
              <w:left w:w="0" w:type="dxa"/>
              <w:bottom w:w="288" w:type="dxa"/>
              <w:right w:w="0" w:type="dxa"/>
            </w:tcMar>
          </w:tcPr>
          <w:p w14:paraId="6FACBE60" w14:textId="77777777" w:rsidR="003D4D46" w:rsidRPr="00FB2B58" w:rsidRDefault="003D4D46" w:rsidP="005F4BCE">
            <w:pPr>
              <w:contextualSpacing w:val="0"/>
              <w:cnfStyle w:val="000000000000" w:firstRow="0" w:lastRow="0" w:firstColumn="0" w:lastColumn="0" w:oddVBand="0" w:evenVBand="0" w:oddHBand="0" w:evenHBand="0" w:firstRowFirstColumn="0" w:firstRowLastColumn="0" w:lastRowFirstColumn="0" w:lastRowLastColumn="0"/>
            </w:pPr>
            <w:r>
              <w:t>Commissioner salary increases for 2026</w:t>
            </w:r>
          </w:p>
        </w:tc>
      </w:tr>
    </w:tbl>
    <w:p w14:paraId="7BBECB7A" w14:textId="3C2408EA" w:rsidR="003D4D46" w:rsidRPr="00161C06" w:rsidRDefault="003D4D46" w:rsidP="003D4D46">
      <w:pPr>
        <w:rPr>
          <w:sz w:val="24"/>
          <w:szCs w:val="24"/>
        </w:rPr>
      </w:pPr>
      <w:r w:rsidRPr="00161C06">
        <w:rPr>
          <w:sz w:val="24"/>
          <w:szCs w:val="24"/>
        </w:rPr>
        <w:t xml:space="preserve">I am writing this memo today to officially request a salary increase and title change for the Commissioner of Elections position for Onondaga County.  In 2020 the positions of the two Commissioners were changed to remove the positions from the annual salary increases the position and all county employees have benefited </w:t>
      </w:r>
      <w:r w:rsidRPr="00161C06">
        <w:rPr>
          <w:sz w:val="24"/>
          <w:szCs w:val="24"/>
        </w:rPr>
        <w:t xml:space="preserve">from.  In doing so the Onondaga County Legislature said that the salaries will be reviewed for increase at time of reappointment.  </w:t>
      </w:r>
      <w:proofErr w:type="gramStart"/>
      <w:r w:rsidRPr="00161C06">
        <w:rPr>
          <w:sz w:val="24"/>
          <w:szCs w:val="24"/>
        </w:rPr>
        <w:t>However</w:t>
      </w:r>
      <w:proofErr w:type="gramEnd"/>
      <w:r w:rsidRPr="00161C06">
        <w:rPr>
          <w:sz w:val="24"/>
          <w:szCs w:val="24"/>
        </w:rPr>
        <w:t xml:space="preserve"> in reappointments in 2022 and 2024 the positions remained flat at $99,973.12.</w:t>
      </w:r>
      <w:r w:rsidR="004F0663" w:rsidRPr="00161C06">
        <w:rPr>
          <w:sz w:val="24"/>
          <w:szCs w:val="24"/>
        </w:rPr>
        <w:t xml:space="preserve">  I am requesting the Salary for 2027 be raised to $</w:t>
      </w:r>
      <w:r w:rsidR="00613960" w:rsidRPr="00161C06">
        <w:rPr>
          <w:sz w:val="24"/>
          <w:szCs w:val="24"/>
        </w:rPr>
        <w:t>130,165.38. to reflect the lost increases over the last six years.  I also request the position be reclassified to regain the annual salary increases</w:t>
      </w:r>
      <w:r w:rsidR="00B46705" w:rsidRPr="00161C06">
        <w:rPr>
          <w:sz w:val="24"/>
          <w:szCs w:val="24"/>
        </w:rPr>
        <w:t xml:space="preserve"> as other public officials </w:t>
      </w:r>
      <w:r w:rsidR="00613960" w:rsidRPr="00161C06">
        <w:rPr>
          <w:sz w:val="24"/>
          <w:szCs w:val="24"/>
        </w:rPr>
        <w:t>in Onondaga County</w:t>
      </w:r>
      <w:r w:rsidR="00B46705" w:rsidRPr="00161C06">
        <w:rPr>
          <w:sz w:val="24"/>
          <w:szCs w:val="24"/>
        </w:rPr>
        <w:t xml:space="preserve"> through the consumer price index</w:t>
      </w:r>
      <w:r w:rsidR="00E4515B" w:rsidRPr="00161C06">
        <w:rPr>
          <w:sz w:val="24"/>
          <w:szCs w:val="24"/>
        </w:rPr>
        <w:t xml:space="preserve">.  I am also asking that we review the </w:t>
      </w:r>
      <w:proofErr w:type="gramStart"/>
      <w:r w:rsidR="00E4515B" w:rsidRPr="00161C06">
        <w:rPr>
          <w:sz w:val="24"/>
          <w:szCs w:val="24"/>
        </w:rPr>
        <w:t>term</w:t>
      </w:r>
      <w:proofErr w:type="gramEnd"/>
      <w:r w:rsidR="00E4515B" w:rsidRPr="00161C06">
        <w:rPr>
          <w:sz w:val="24"/>
          <w:szCs w:val="24"/>
        </w:rPr>
        <w:t xml:space="preserve"> of the Elections Commissioner to mirror the four-year term of the Onondaga County Legislature.</w:t>
      </w:r>
    </w:p>
    <w:p w14:paraId="2457C7E6" w14:textId="0BD460F8" w:rsidR="003D4D46" w:rsidRPr="00161C06" w:rsidRDefault="003D4D46" w:rsidP="003D4D46">
      <w:pPr>
        <w:rPr>
          <w:b/>
          <w:bCs/>
          <w:sz w:val="24"/>
          <w:szCs w:val="24"/>
        </w:rPr>
      </w:pPr>
      <w:r w:rsidRPr="00161C06">
        <w:rPr>
          <w:b/>
          <w:bCs/>
          <w:sz w:val="24"/>
          <w:szCs w:val="24"/>
        </w:rPr>
        <w:t xml:space="preserve">Comparison </w:t>
      </w:r>
      <w:proofErr w:type="gramStart"/>
      <w:r w:rsidRPr="00161C06">
        <w:rPr>
          <w:b/>
          <w:bCs/>
          <w:sz w:val="24"/>
          <w:szCs w:val="24"/>
        </w:rPr>
        <w:t>to</w:t>
      </w:r>
      <w:proofErr w:type="gramEnd"/>
      <w:r w:rsidRPr="00161C06">
        <w:rPr>
          <w:b/>
          <w:bCs/>
          <w:sz w:val="24"/>
          <w:szCs w:val="24"/>
        </w:rPr>
        <w:t xml:space="preserve"> other department heads:</w:t>
      </w:r>
    </w:p>
    <w:p w14:paraId="307A2940" w14:textId="1724CFC6" w:rsidR="003D4D46" w:rsidRPr="00161C06" w:rsidRDefault="004F0663" w:rsidP="003D4D46">
      <w:pPr>
        <w:rPr>
          <w:sz w:val="24"/>
          <w:szCs w:val="24"/>
        </w:rPr>
      </w:pPr>
      <w:r w:rsidRPr="00161C06">
        <w:rPr>
          <w:sz w:val="24"/>
          <w:szCs w:val="24"/>
        </w:rPr>
        <w:t xml:space="preserve">Due to the freezing of the Commissioner Salary, the two Commissioners of the Onondaga County Board of Elections are the least paid department heads in Onondaga County. Elections have become a tumultuous and demanding endeavor.  Routinely Elections Commissioner must work long hours to meet the many demands of New York State Election Law.  Due </w:t>
      </w:r>
      <w:r w:rsidR="00613960" w:rsidRPr="00161C06">
        <w:rPr>
          <w:sz w:val="24"/>
          <w:szCs w:val="24"/>
        </w:rPr>
        <w:t>to Early</w:t>
      </w:r>
      <w:r w:rsidRPr="00161C06">
        <w:rPr>
          <w:sz w:val="24"/>
          <w:szCs w:val="24"/>
        </w:rPr>
        <w:t xml:space="preserve"> Voting and the Certification process, there are periods within </w:t>
      </w:r>
      <w:r w:rsidRPr="00161C06">
        <w:rPr>
          <w:sz w:val="24"/>
          <w:szCs w:val="24"/>
        </w:rPr>
        <w:lastRenderedPageBreak/>
        <w:t xml:space="preserve">the year Commissioners must work 20 days straight without days off.  Routinely leading into Elections and petition filing periods Commissioners will work 50-70 hour weeks as well.  </w:t>
      </w:r>
      <w:r w:rsidR="00825A2A" w:rsidRPr="00161C06">
        <w:rPr>
          <w:sz w:val="24"/>
          <w:szCs w:val="24"/>
        </w:rPr>
        <w:t>The proposed raise of $130,165.38 would put the Commissioner level of pay into the middle of the Department Heads of Onondaga County.</w:t>
      </w:r>
    </w:p>
    <w:p w14:paraId="09606D23" w14:textId="72F2055D" w:rsidR="00E72C33" w:rsidRPr="00161C06" w:rsidRDefault="00825A2A" w:rsidP="003D4D46">
      <w:pPr>
        <w:rPr>
          <w:b/>
          <w:bCs/>
          <w:sz w:val="24"/>
          <w:szCs w:val="24"/>
        </w:rPr>
      </w:pPr>
      <w:r w:rsidRPr="00161C06">
        <w:rPr>
          <w:b/>
          <w:bCs/>
          <w:sz w:val="24"/>
          <w:szCs w:val="24"/>
        </w:rPr>
        <w:t xml:space="preserve">Comparison </w:t>
      </w:r>
      <w:proofErr w:type="gramStart"/>
      <w:r w:rsidRPr="00161C06">
        <w:rPr>
          <w:b/>
          <w:bCs/>
          <w:sz w:val="24"/>
          <w:szCs w:val="24"/>
        </w:rPr>
        <w:t>to</w:t>
      </w:r>
      <w:proofErr w:type="gramEnd"/>
      <w:r w:rsidRPr="00161C06">
        <w:rPr>
          <w:b/>
          <w:bCs/>
          <w:sz w:val="24"/>
          <w:szCs w:val="24"/>
        </w:rPr>
        <w:t xml:space="preserve"> other county Board of Elections:</w:t>
      </w:r>
    </w:p>
    <w:p w14:paraId="19A2D8E3" w14:textId="06FACBB1" w:rsidR="00825A2A" w:rsidRPr="00161C06" w:rsidRDefault="00825A2A" w:rsidP="003D4D46">
      <w:pPr>
        <w:rPr>
          <w:sz w:val="24"/>
          <w:szCs w:val="24"/>
        </w:rPr>
      </w:pPr>
      <w:r w:rsidRPr="00161C06">
        <w:rPr>
          <w:sz w:val="24"/>
          <w:szCs w:val="24"/>
        </w:rPr>
        <w:t xml:space="preserve">I have taken the liberty of compiling data from the 2025 NYS Board of Elections Annual Report to show where in relation to other counties, the Onondaga County Board of Elections salary compares.  Since the NYC Board of Elections has a vastly different structure than all other boards I have omitted them from this comparison.  </w:t>
      </w:r>
      <w:r w:rsidR="00B03EFA" w:rsidRPr="00161C06">
        <w:rPr>
          <w:sz w:val="24"/>
          <w:szCs w:val="24"/>
        </w:rPr>
        <w:t xml:space="preserve">The following statements are borne out from the data compiled from the Annual reports.  The raw data as well as </w:t>
      </w:r>
      <w:r w:rsidR="00493856" w:rsidRPr="00161C06">
        <w:rPr>
          <w:sz w:val="24"/>
          <w:szCs w:val="24"/>
        </w:rPr>
        <w:t xml:space="preserve">summary spreadsheet will be attached to the </w:t>
      </w:r>
      <w:r w:rsidR="004C54CB" w:rsidRPr="00161C06">
        <w:rPr>
          <w:sz w:val="24"/>
          <w:szCs w:val="24"/>
        </w:rPr>
        <w:t>email</w:t>
      </w:r>
      <w:r w:rsidR="00493856" w:rsidRPr="00161C06">
        <w:rPr>
          <w:sz w:val="24"/>
          <w:szCs w:val="24"/>
        </w:rPr>
        <w:t xml:space="preserve"> delivering this memo.  </w:t>
      </w:r>
    </w:p>
    <w:p w14:paraId="1C630FDD" w14:textId="77777777" w:rsidR="00567BE2" w:rsidRPr="00161C06" w:rsidRDefault="00567BE2" w:rsidP="003D4D46">
      <w:pPr>
        <w:rPr>
          <w:sz w:val="24"/>
          <w:szCs w:val="24"/>
        </w:rPr>
      </w:pPr>
    </w:p>
    <w:p w14:paraId="343FAC92" w14:textId="3DBC8537" w:rsidR="00493856" w:rsidRPr="00161C06" w:rsidRDefault="00493856" w:rsidP="00B46705">
      <w:pPr>
        <w:pStyle w:val="ListParagraph"/>
        <w:numPr>
          <w:ilvl w:val="0"/>
          <w:numId w:val="1"/>
        </w:numPr>
        <w:rPr>
          <w:b/>
          <w:bCs/>
        </w:rPr>
      </w:pPr>
      <w:r w:rsidRPr="00161C06">
        <w:rPr>
          <w:b/>
          <w:bCs/>
        </w:rPr>
        <w:t>The Onondaga County Board of Elections has the sixth highest voter enrollment in all counties (outside of NYC)</w:t>
      </w:r>
    </w:p>
    <w:p w14:paraId="037D1C20" w14:textId="71ACACE5" w:rsidR="00493856" w:rsidRPr="00161C06" w:rsidRDefault="00493856" w:rsidP="00B46705">
      <w:pPr>
        <w:pStyle w:val="ListParagraph"/>
        <w:numPr>
          <w:ilvl w:val="0"/>
          <w:numId w:val="1"/>
        </w:numPr>
        <w:rPr>
          <w:b/>
          <w:bCs/>
        </w:rPr>
      </w:pPr>
      <w:r w:rsidRPr="00161C06">
        <w:rPr>
          <w:b/>
          <w:bCs/>
        </w:rPr>
        <w:t>The Salary level for the Onondaga County Commissioners ranks 16</w:t>
      </w:r>
      <w:r w:rsidRPr="00161C06">
        <w:rPr>
          <w:b/>
          <w:bCs/>
          <w:vertAlign w:val="superscript"/>
        </w:rPr>
        <w:t>th</w:t>
      </w:r>
      <w:r w:rsidRPr="00161C06">
        <w:rPr>
          <w:b/>
          <w:bCs/>
        </w:rPr>
        <w:t xml:space="preserve"> to all other county boards.</w:t>
      </w:r>
    </w:p>
    <w:p w14:paraId="11B903D1" w14:textId="43092C07" w:rsidR="00493856" w:rsidRPr="00161C06" w:rsidRDefault="00493856" w:rsidP="00B46705">
      <w:pPr>
        <w:pStyle w:val="ListParagraph"/>
        <w:numPr>
          <w:ilvl w:val="0"/>
          <w:numId w:val="1"/>
        </w:numPr>
        <w:rPr>
          <w:b/>
          <w:bCs/>
        </w:rPr>
      </w:pPr>
      <w:r w:rsidRPr="00161C06">
        <w:rPr>
          <w:b/>
          <w:bCs/>
        </w:rPr>
        <w:t xml:space="preserve">There are ten other counties with lower registered voter counts that have higher salaries than the Onondaga County Board of elections (Rockland, Dutchess, Oneida, Albany, Rensselaer, Niagara, Putnam, </w:t>
      </w:r>
      <w:r w:rsidR="00DA328D" w:rsidRPr="00161C06">
        <w:rPr>
          <w:b/>
          <w:bCs/>
        </w:rPr>
        <w:t>Schenectady</w:t>
      </w:r>
      <w:r w:rsidRPr="00161C06">
        <w:rPr>
          <w:b/>
          <w:bCs/>
        </w:rPr>
        <w:t>, Orange, &amp; Tompkins)</w:t>
      </w:r>
      <w:r w:rsidR="00567BE2" w:rsidRPr="00161C06">
        <w:rPr>
          <w:b/>
          <w:bCs/>
        </w:rPr>
        <w:t xml:space="preserve">.  We don’t have data for </w:t>
      </w:r>
      <w:proofErr w:type="gramStart"/>
      <w:r w:rsidR="00567BE2" w:rsidRPr="00161C06">
        <w:rPr>
          <w:b/>
          <w:bCs/>
        </w:rPr>
        <w:t>2026</w:t>
      </w:r>
      <w:proofErr w:type="gramEnd"/>
      <w:r w:rsidR="00567BE2" w:rsidRPr="00161C06">
        <w:rPr>
          <w:b/>
          <w:bCs/>
        </w:rPr>
        <w:t xml:space="preserve"> but lack of a raise will likely cause 3 more counties to surpass Onondaga in 2027, if not </w:t>
      </w:r>
      <w:proofErr w:type="gramStart"/>
      <w:r w:rsidR="00567BE2" w:rsidRPr="00161C06">
        <w:rPr>
          <w:b/>
          <w:bCs/>
        </w:rPr>
        <w:t>already  (</w:t>
      </w:r>
      <w:proofErr w:type="gramEnd"/>
      <w:r w:rsidR="00567BE2" w:rsidRPr="00161C06">
        <w:rPr>
          <w:b/>
          <w:bCs/>
        </w:rPr>
        <w:t>Ulster, Saratoga &amp; Ontario)</w:t>
      </w:r>
    </w:p>
    <w:p w14:paraId="477222B9" w14:textId="54BD09CE" w:rsidR="00493856" w:rsidRPr="00161C06" w:rsidRDefault="00493856" w:rsidP="00B46705">
      <w:pPr>
        <w:pStyle w:val="ListParagraph"/>
        <w:numPr>
          <w:ilvl w:val="0"/>
          <w:numId w:val="1"/>
        </w:numPr>
        <w:rPr>
          <w:b/>
          <w:bCs/>
        </w:rPr>
      </w:pPr>
      <w:r w:rsidRPr="00161C06">
        <w:rPr>
          <w:b/>
          <w:bCs/>
        </w:rPr>
        <w:t>If you adjust for Salary per registered voter Onondaga County currently pays $.32 per voter, the 5</w:t>
      </w:r>
      <w:r w:rsidRPr="00161C06">
        <w:rPr>
          <w:b/>
          <w:bCs/>
          <w:vertAlign w:val="superscript"/>
        </w:rPr>
        <w:t>th</w:t>
      </w:r>
      <w:r w:rsidRPr="00161C06">
        <w:rPr>
          <w:b/>
          <w:bCs/>
        </w:rPr>
        <w:t xml:space="preserve"> lowest in the state.  </w:t>
      </w:r>
    </w:p>
    <w:p w14:paraId="48B40D23" w14:textId="2EBB0DC2" w:rsidR="00493856" w:rsidRPr="00161C06" w:rsidRDefault="00493856" w:rsidP="00B46705">
      <w:pPr>
        <w:pStyle w:val="ListParagraph"/>
        <w:numPr>
          <w:ilvl w:val="0"/>
          <w:numId w:val="1"/>
        </w:numPr>
        <w:rPr>
          <w:b/>
          <w:bCs/>
        </w:rPr>
      </w:pPr>
      <w:r w:rsidRPr="00161C06">
        <w:rPr>
          <w:b/>
          <w:bCs/>
        </w:rPr>
        <w:t xml:space="preserve">Onondaga County operates with fewer resources per voter as well.  The number of </w:t>
      </w:r>
      <w:r w:rsidR="004C54CB" w:rsidRPr="00161C06">
        <w:rPr>
          <w:b/>
          <w:bCs/>
        </w:rPr>
        <w:t>full-time</w:t>
      </w:r>
      <w:r w:rsidRPr="00161C06">
        <w:rPr>
          <w:b/>
          <w:bCs/>
        </w:rPr>
        <w:t xml:space="preserve"> employees per voter </w:t>
      </w:r>
      <w:r w:rsidR="00927BDD" w:rsidRPr="00161C06">
        <w:rPr>
          <w:b/>
          <w:bCs/>
        </w:rPr>
        <w:t>is 1 for</w:t>
      </w:r>
      <w:r w:rsidR="00DA328D" w:rsidRPr="00161C06">
        <w:rPr>
          <w:b/>
          <w:bCs/>
        </w:rPr>
        <w:t xml:space="preserve"> every 13,077.92 voters, the second worst ration in the state.  The overall budget allotted to it in 2025 was $13.65 per </w:t>
      </w:r>
      <w:proofErr w:type="gramStart"/>
      <w:r w:rsidR="00DA328D" w:rsidRPr="00161C06">
        <w:rPr>
          <w:b/>
          <w:bCs/>
        </w:rPr>
        <w:t>voter</w:t>
      </w:r>
      <w:proofErr w:type="gramEnd"/>
      <w:r w:rsidR="00DA328D" w:rsidRPr="00161C06">
        <w:rPr>
          <w:b/>
          <w:bCs/>
        </w:rPr>
        <w:t xml:space="preserve"> the 7</w:t>
      </w:r>
      <w:r w:rsidR="00DA328D" w:rsidRPr="00161C06">
        <w:rPr>
          <w:b/>
          <w:bCs/>
          <w:vertAlign w:val="superscript"/>
        </w:rPr>
        <w:t>th</w:t>
      </w:r>
      <w:r w:rsidR="00DA328D" w:rsidRPr="00161C06">
        <w:rPr>
          <w:b/>
          <w:bCs/>
        </w:rPr>
        <w:t xml:space="preserve"> worst in the state.</w:t>
      </w:r>
    </w:p>
    <w:p w14:paraId="7F38D6E8" w14:textId="523E2D8A" w:rsidR="00161C06" w:rsidRPr="007A69A5" w:rsidRDefault="00DA328D" w:rsidP="003D4D46">
      <w:pPr>
        <w:pStyle w:val="ListParagraph"/>
        <w:numPr>
          <w:ilvl w:val="0"/>
          <w:numId w:val="1"/>
        </w:numPr>
      </w:pPr>
      <w:r w:rsidRPr="007A69A5">
        <w:rPr>
          <w:b/>
          <w:bCs/>
        </w:rPr>
        <w:t xml:space="preserve">Every Elections Commissioner in New York State has received a raise since 2020.  These </w:t>
      </w:r>
      <w:r w:rsidR="00567BE2" w:rsidRPr="007A69A5">
        <w:rPr>
          <w:b/>
          <w:bCs/>
        </w:rPr>
        <w:t>increases</w:t>
      </w:r>
      <w:r w:rsidRPr="007A69A5">
        <w:rPr>
          <w:b/>
          <w:bCs/>
        </w:rPr>
        <w:t xml:space="preserve"> range </w:t>
      </w:r>
      <w:r w:rsidR="00927BDD" w:rsidRPr="007A69A5">
        <w:rPr>
          <w:b/>
          <w:bCs/>
        </w:rPr>
        <w:t>from 8.68</w:t>
      </w:r>
      <w:r w:rsidR="00B46705" w:rsidRPr="007A69A5">
        <w:rPr>
          <w:b/>
          <w:bCs/>
        </w:rPr>
        <w:t>% to 384.48%. This is an average of 37.06%</w:t>
      </w:r>
      <w:r w:rsidR="007A69A5" w:rsidRPr="007A69A5">
        <w:rPr>
          <w:b/>
          <w:bCs/>
        </w:rPr>
        <w:t>.</w:t>
      </w:r>
    </w:p>
    <w:p w14:paraId="5785F815" w14:textId="19086C5A" w:rsidR="00B46705" w:rsidRPr="00161C06" w:rsidRDefault="007A69A5" w:rsidP="00161C06">
      <w:pPr>
        <w:pStyle w:val="ListParagraph"/>
        <w:numPr>
          <w:ilvl w:val="0"/>
          <w:numId w:val="2"/>
        </w:numPr>
        <w:spacing w:after="240"/>
        <w:rPr>
          <w:b/>
          <w:bCs/>
        </w:rPr>
      </w:pPr>
      <w:r>
        <w:rPr>
          <w:b/>
          <w:bCs/>
        </w:rPr>
        <w:t>The proposed r</w:t>
      </w:r>
      <w:r w:rsidR="00B46705" w:rsidRPr="00161C06">
        <w:rPr>
          <w:b/>
          <w:bCs/>
        </w:rPr>
        <w:t xml:space="preserve">aise </w:t>
      </w:r>
      <w:r>
        <w:rPr>
          <w:b/>
          <w:bCs/>
        </w:rPr>
        <w:t>will be an increase of</w:t>
      </w:r>
      <w:r w:rsidR="00B46705" w:rsidRPr="00161C06">
        <w:rPr>
          <w:b/>
          <w:bCs/>
        </w:rPr>
        <w:t xml:space="preserve"> 30.2%, </w:t>
      </w:r>
      <w:r w:rsidR="00567BE2" w:rsidRPr="00161C06">
        <w:rPr>
          <w:b/>
          <w:bCs/>
        </w:rPr>
        <w:t>below</w:t>
      </w:r>
      <w:r w:rsidR="00B46705" w:rsidRPr="00161C06">
        <w:rPr>
          <w:b/>
          <w:bCs/>
        </w:rPr>
        <w:t xml:space="preserve"> the average of other Elections Commissioners </w:t>
      </w:r>
      <w:r>
        <w:rPr>
          <w:b/>
          <w:bCs/>
        </w:rPr>
        <w:t>raises since 2020.</w:t>
      </w:r>
    </w:p>
    <w:p w14:paraId="00C38A11" w14:textId="52CCE676" w:rsidR="00B46705" w:rsidRPr="00161C06" w:rsidRDefault="007A69A5" w:rsidP="00161C06">
      <w:pPr>
        <w:pStyle w:val="ListParagraph"/>
        <w:numPr>
          <w:ilvl w:val="0"/>
          <w:numId w:val="2"/>
        </w:numPr>
        <w:spacing w:after="240"/>
        <w:rPr>
          <w:b/>
          <w:bCs/>
        </w:rPr>
      </w:pPr>
      <w:r>
        <w:rPr>
          <w:b/>
          <w:bCs/>
        </w:rPr>
        <w:t>The proposed r</w:t>
      </w:r>
      <w:r w:rsidRPr="00161C06">
        <w:rPr>
          <w:b/>
          <w:bCs/>
        </w:rPr>
        <w:t xml:space="preserve">aise </w:t>
      </w:r>
      <w:r>
        <w:rPr>
          <w:b/>
          <w:bCs/>
        </w:rPr>
        <w:t xml:space="preserve">will </w:t>
      </w:r>
      <w:r>
        <w:rPr>
          <w:b/>
          <w:bCs/>
        </w:rPr>
        <w:t>p</w:t>
      </w:r>
      <w:r w:rsidR="00161C06" w:rsidRPr="00161C06">
        <w:rPr>
          <w:b/>
          <w:bCs/>
        </w:rPr>
        <w:t>lace</w:t>
      </w:r>
      <w:r w:rsidR="00B46705" w:rsidRPr="00161C06">
        <w:rPr>
          <w:b/>
          <w:bCs/>
        </w:rPr>
        <w:t xml:space="preserve"> the Onondaga County Elections Commissioner </w:t>
      </w:r>
      <w:r>
        <w:rPr>
          <w:b/>
          <w:bCs/>
        </w:rPr>
        <w:t>s</w:t>
      </w:r>
      <w:r w:rsidR="00161C06" w:rsidRPr="00161C06">
        <w:rPr>
          <w:b/>
          <w:bCs/>
        </w:rPr>
        <w:t xml:space="preserve">alary </w:t>
      </w:r>
      <w:r w:rsidR="00B46705" w:rsidRPr="00161C06">
        <w:rPr>
          <w:b/>
          <w:bCs/>
        </w:rPr>
        <w:t xml:space="preserve">at </w:t>
      </w:r>
      <w:r w:rsidR="00567BE2" w:rsidRPr="00161C06">
        <w:rPr>
          <w:b/>
          <w:bCs/>
        </w:rPr>
        <w:t>8</w:t>
      </w:r>
      <w:r w:rsidR="00567BE2" w:rsidRPr="00161C06">
        <w:rPr>
          <w:b/>
          <w:bCs/>
          <w:vertAlign w:val="superscript"/>
        </w:rPr>
        <w:t>th</w:t>
      </w:r>
      <w:r w:rsidR="00567BE2" w:rsidRPr="00161C06">
        <w:rPr>
          <w:b/>
          <w:bCs/>
        </w:rPr>
        <w:t xml:space="preserve"> highest in the </w:t>
      </w:r>
      <w:r w:rsidR="00256BEF" w:rsidRPr="00161C06">
        <w:rPr>
          <w:b/>
          <w:bCs/>
        </w:rPr>
        <w:t>state</w:t>
      </w:r>
      <w:r>
        <w:rPr>
          <w:b/>
          <w:bCs/>
        </w:rPr>
        <w:t xml:space="preserve"> for 2027. It will be less than</w:t>
      </w:r>
      <w:r w:rsidR="00567BE2" w:rsidRPr="00161C06">
        <w:rPr>
          <w:b/>
          <w:bCs/>
        </w:rPr>
        <w:t xml:space="preserve"> counties that are </w:t>
      </w:r>
      <w:r w:rsidR="00567BE2" w:rsidRPr="00161C06">
        <w:rPr>
          <w:b/>
          <w:bCs/>
        </w:rPr>
        <w:lastRenderedPageBreak/>
        <w:t xml:space="preserve">larger than </w:t>
      </w:r>
      <w:r>
        <w:rPr>
          <w:b/>
          <w:bCs/>
        </w:rPr>
        <w:t>Onondaga</w:t>
      </w:r>
      <w:r w:rsidR="00567BE2" w:rsidRPr="00161C06">
        <w:rPr>
          <w:b/>
          <w:bCs/>
        </w:rPr>
        <w:t xml:space="preserve"> (Westchester, Nassau, Suffolk, Monroe, &amp; Erie) yet still behind two counties smaller than </w:t>
      </w:r>
      <w:r>
        <w:rPr>
          <w:b/>
          <w:bCs/>
        </w:rPr>
        <w:t>Onondaga</w:t>
      </w:r>
      <w:r w:rsidR="00567BE2" w:rsidRPr="00161C06">
        <w:rPr>
          <w:b/>
          <w:bCs/>
        </w:rPr>
        <w:t xml:space="preserve"> (Rockland and Duchess).</w:t>
      </w:r>
    </w:p>
    <w:p w14:paraId="0C92E5B5" w14:textId="05422BF6" w:rsidR="00256BEF" w:rsidRPr="00161C06" w:rsidRDefault="00256BEF" w:rsidP="007A69A5">
      <w:pPr>
        <w:rPr>
          <w:b/>
          <w:bCs/>
          <w:sz w:val="24"/>
          <w:szCs w:val="24"/>
        </w:rPr>
      </w:pPr>
      <w:r w:rsidRPr="00161C06">
        <w:rPr>
          <w:b/>
          <w:bCs/>
          <w:sz w:val="24"/>
          <w:szCs w:val="24"/>
        </w:rPr>
        <w:t>Moving to four-year terms</w:t>
      </w:r>
    </w:p>
    <w:p w14:paraId="10825E77" w14:textId="171C8382" w:rsidR="00256BEF" w:rsidRDefault="00256BEF" w:rsidP="007A69A5">
      <w:pPr>
        <w:rPr>
          <w:sz w:val="24"/>
          <w:szCs w:val="24"/>
        </w:rPr>
      </w:pPr>
      <w:r w:rsidRPr="00161C06">
        <w:rPr>
          <w:sz w:val="24"/>
          <w:szCs w:val="24"/>
        </w:rPr>
        <w:t xml:space="preserve">With the County legislature moving to </w:t>
      </w:r>
      <w:r w:rsidR="00161C06" w:rsidRPr="00161C06">
        <w:rPr>
          <w:sz w:val="24"/>
          <w:szCs w:val="24"/>
        </w:rPr>
        <w:t>four-year</w:t>
      </w:r>
      <w:r w:rsidRPr="00161C06">
        <w:rPr>
          <w:sz w:val="24"/>
          <w:szCs w:val="24"/>
        </w:rPr>
        <w:t xml:space="preserve"> </w:t>
      </w:r>
      <w:proofErr w:type="gramStart"/>
      <w:r w:rsidRPr="00161C06">
        <w:rPr>
          <w:sz w:val="24"/>
          <w:szCs w:val="24"/>
        </w:rPr>
        <w:t>terms</w:t>
      </w:r>
      <w:proofErr w:type="gramEnd"/>
      <w:r w:rsidRPr="00161C06">
        <w:rPr>
          <w:sz w:val="24"/>
          <w:szCs w:val="24"/>
        </w:rPr>
        <w:t xml:space="preserve"> it is time to consider moving the Board of Elections Commissioners to </w:t>
      </w:r>
      <w:r w:rsidR="00161C06" w:rsidRPr="00161C06">
        <w:rPr>
          <w:sz w:val="24"/>
          <w:szCs w:val="24"/>
        </w:rPr>
        <w:t>four-year</w:t>
      </w:r>
      <w:r w:rsidRPr="00161C06">
        <w:rPr>
          <w:sz w:val="24"/>
          <w:szCs w:val="24"/>
        </w:rPr>
        <w:t xml:space="preserve"> terms.  35 of the 57 counties outside of NYC are on </w:t>
      </w:r>
      <w:r w:rsidR="00161C06">
        <w:rPr>
          <w:sz w:val="24"/>
          <w:szCs w:val="24"/>
        </w:rPr>
        <w:t>four</w:t>
      </w:r>
      <w:r w:rsidR="00161C06" w:rsidRPr="00161C06">
        <w:rPr>
          <w:sz w:val="24"/>
          <w:szCs w:val="24"/>
        </w:rPr>
        <w:t>-year</w:t>
      </w:r>
      <w:r w:rsidRPr="00161C06">
        <w:rPr>
          <w:sz w:val="24"/>
          <w:szCs w:val="24"/>
        </w:rPr>
        <w:t xml:space="preserve"> term cycles. The standard election cycle is a </w:t>
      </w:r>
      <w:proofErr w:type="gramStart"/>
      <w:r w:rsidRPr="00161C06">
        <w:rPr>
          <w:sz w:val="24"/>
          <w:szCs w:val="24"/>
        </w:rPr>
        <w:t>four year</w:t>
      </w:r>
      <w:proofErr w:type="gramEnd"/>
      <w:r w:rsidRPr="00161C06">
        <w:rPr>
          <w:sz w:val="24"/>
          <w:szCs w:val="24"/>
        </w:rPr>
        <w:t xml:space="preserve"> cycle with 2 local years in between the Gubernatorial and Presidential elections.  This would put the reappointment of the elections Commissioner in the Gubernatorial election </w:t>
      </w:r>
      <w:proofErr w:type="gramStart"/>
      <w:r w:rsidRPr="00161C06">
        <w:rPr>
          <w:sz w:val="24"/>
          <w:szCs w:val="24"/>
        </w:rPr>
        <w:t>similar to</w:t>
      </w:r>
      <w:proofErr w:type="gramEnd"/>
      <w:r w:rsidRPr="00161C06">
        <w:rPr>
          <w:sz w:val="24"/>
          <w:szCs w:val="24"/>
        </w:rPr>
        <w:t xml:space="preserve"> the legislature.  It would also eliminate the distraction of being reappointed in a Presidential election cycle.  Presidential elections are a burden on any election </w:t>
      </w:r>
      <w:proofErr w:type="gramStart"/>
      <w:r w:rsidRPr="00161C06">
        <w:rPr>
          <w:sz w:val="24"/>
          <w:szCs w:val="24"/>
        </w:rPr>
        <w:t>official</w:t>
      </w:r>
      <w:proofErr w:type="gramEnd"/>
      <w:r w:rsidRPr="00161C06">
        <w:rPr>
          <w:sz w:val="24"/>
          <w:szCs w:val="24"/>
        </w:rPr>
        <w:t xml:space="preserve"> and we should be solely focused on running the election before us without the need to worry about reappointment.  With both parties in Onondaga County placing the reappointment of the Election Commissioner in the re-organizational windo</w:t>
      </w:r>
      <w:r w:rsidR="00A72593" w:rsidRPr="00161C06">
        <w:rPr>
          <w:sz w:val="24"/>
          <w:szCs w:val="24"/>
        </w:rPr>
        <w:t>w</w:t>
      </w:r>
      <w:r w:rsidRPr="00161C06">
        <w:rPr>
          <w:sz w:val="24"/>
          <w:szCs w:val="24"/>
        </w:rPr>
        <w:t xml:space="preserve"> of September 17</w:t>
      </w:r>
      <w:r w:rsidRPr="00161C06">
        <w:rPr>
          <w:sz w:val="24"/>
          <w:szCs w:val="24"/>
          <w:vertAlign w:val="superscript"/>
        </w:rPr>
        <w:t>th</w:t>
      </w:r>
      <w:r w:rsidRPr="00161C06">
        <w:rPr>
          <w:sz w:val="24"/>
          <w:szCs w:val="24"/>
        </w:rPr>
        <w:t xml:space="preserve"> through October 1</w:t>
      </w:r>
      <w:r w:rsidRPr="00161C06">
        <w:rPr>
          <w:sz w:val="24"/>
          <w:szCs w:val="24"/>
          <w:vertAlign w:val="superscript"/>
        </w:rPr>
        <w:t>st</w:t>
      </w:r>
      <w:r w:rsidRPr="00161C06">
        <w:rPr>
          <w:sz w:val="24"/>
          <w:szCs w:val="24"/>
        </w:rPr>
        <w:t>, t</w:t>
      </w:r>
      <w:r w:rsidR="00A72593" w:rsidRPr="00161C06">
        <w:rPr>
          <w:sz w:val="24"/>
          <w:szCs w:val="24"/>
        </w:rPr>
        <w:t xml:space="preserve">his is </w:t>
      </w:r>
      <w:proofErr w:type="gramStart"/>
      <w:r w:rsidR="00A72593" w:rsidRPr="00161C06">
        <w:rPr>
          <w:sz w:val="24"/>
          <w:szCs w:val="24"/>
        </w:rPr>
        <w:t>time period</w:t>
      </w:r>
      <w:proofErr w:type="gramEnd"/>
      <w:r w:rsidR="00A72593" w:rsidRPr="00161C06">
        <w:rPr>
          <w:sz w:val="24"/>
          <w:szCs w:val="24"/>
        </w:rPr>
        <w:t xml:space="preserve"> where we routinely </w:t>
      </w:r>
      <w:r w:rsidR="00161C06" w:rsidRPr="00161C06">
        <w:rPr>
          <w:sz w:val="24"/>
          <w:szCs w:val="24"/>
        </w:rPr>
        <w:t xml:space="preserve">are working 60-70 hour weeks </w:t>
      </w:r>
      <w:proofErr w:type="gramStart"/>
      <w:r w:rsidR="00161C06" w:rsidRPr="00161C06">
        <w:rPr>
          <w:sz w:val="24"/>
          <w:szCs w:val="24"/>
        </w:rPr>
        <w:t>in an attempt to</w:t>
      </w:r>
      <w:proofErr w:type="gramEnd"/>
      <w:r w:rsidR="00161C06" w:rsidRPr="00161C06">
        <w:rPr>
          <w:sz w:val="24"/>
          <w:szCs w:val="24"/>
        </w:rPr>
        <w:t xml:space="preserve"> be ready for the November election.  Our focus should be on the </w:t>
      </w:r>
      <w:proofErr w:type="gramStart"/>
      <w:r w:rsidR="00161C06" w:rsidRPr="00161C06">
        <w:rPr>
          <w:sz w:val="24"/>
          <w:szCs w:val="24"/>
        </w:rPr>
        <w:t>voters, and</w:t>
      </w:r>
      <w:proofErr w:type="gramEnd"/>
      <w:r w:rsidR="00161C06" w:rsidRPr="00161C06">
        <w:rPr>
          <w:sz w:val="24"/>
          <w:szCs w:val="24"/>
        </w:rPr>
        <w:t xml:space="preserve"> not </w:t>
      </w:r>
      <w:r w:rsidR="00161C06">
        <w:rPr>
          <w:sz w:val="24"/>
          <w:szCs w:val="24"/>
        </w:rPr>
        <w:t>participating in a political process over our employment.</w:t>
      </w:r>
    </w:p>
    <w:p w14:paraId="2FC2E1BB" w14:textId="77777777" w:rsidR="007A69A5" w:rsidRPr="006A0F87" w:rsidRDefault="007A69A5" w:rsidP="007A69A5">
      <w:pPr>
        <w:rPr>
          <w:b/>
          <w:bCs/>
        </w:rPr>
      </w:pPr>
      <w:r>
        <w:rPr>
          <w:b/>
          <w:bCs/>
        </w:rPr>
        <w:t>Conclusion</w:t>
      </w:r>
    </w:p>
    <w:p w14:paraId="625AA277" w14:textId="19B21822" w:rsidR="007A69A5" w:rsidRPr="00161C06" w:rsidRDefault="007A69A5" w:rsidP="007A69A5">
      <w:pPr>
        <w:rPr>
          <w:sz w:val="24"/>
          <w:szCs w:val="24"/>
        </w:rPr>
      </w:pPr>
      <w:r w:rsidRPr="00161C06">
        <w:rPr>
          <w:sz w:val="24"/>
          <w:szCs w:val="24"/>
        </w:rPr>
        <w:t>Raising the Onondaga County Board of Elections Commissioner salary to the proposed $130,165.38 woul</w:t>
      </w:r>
      <w:r>
        <w:rPr>
          <w:sz w:val="24"/>
          <w:szCs w:val="24"/>
        </w:rPr>
        <w:t xml:space="preserve">d rectify the </w:t>
      </w:r>
      <w:proofErr w:type="gramStart"/>
      <w:r>
        <w:rPr>
          <w:sz w:val="24"/>
          <w:szCs w:val="24"/>
        </w:rPr>
        <w:t>6 year</w:t>
      </w:r>
      <w:proofErr w:type="gramEnd"/>
      <w:r>
        <w:rPr>
          <w:sz w:val="24"/>
          <w:szCs w:val="24"/>
        </w:rPr>
        <w:t xml:space="preserve"> stagnation of the salary enacted in 2020.  The proposed raise would better align the Onondaga County Board of Elections salary with counties around the state.  It would bring the Commissioner salary more in line with other department heads in Onondaga County</w:t>
      </w:r>
      <w:r>
        <w:rPr>
          <w:sz w:val="24"/>
          <w:szCs w:val="24"/>
        </w:rPr>
        <w:t>.</w:t>
      </w:r>
    </w:p>
    <w:p w14:paraId="407D8C59" w14:textId="77777777" w:rsidR="00567BE2" w:rsidRPr="00161C06" w:rsidRDefault="00567BE2" w:rsidP="003D4D46">
      <w:pPr>
        <w:rPr>
          <w:sz w:val="24"/>
          <w:szCs w:val="24"/>
        </w:rPr>
      </w:pPr>
    </w:p>
    <w:sectPr w:rsidR="00567BE2" w:rsidRPr="00161C06" w:rsidSect="003D4D46">
      <w:footerReference w:type="even" r:id="rId5"/>
      <w:footerReference w:type="default" r:id="rId6"/>
      <w:pgSz w:w="12240" w:h="15840" w:code="1"/>
      <w:pgMar w:top="1800" w:right="1440" w:bottom="1440" w:left="1440" w:header="720" w:footer="720" w:gutter="0"/>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10799" w14:textId="77777777" w:rsidR="003D4D46" w:rsidRDefault="003D4D46">
    <w:pPr>
      <w:pStyle w:val="Footer"/>
      <w:framePr w:wrap="around" w:vAnchor="text" w:hAnchor="margin" w:xAlign="center" w:y="1"/>
    </w:pPr>
    <w:r>
      <w:fldChar w:fldCharType="begin"/>
    </w:r>
    <w:r>
      <w:instrText xml:space="preserve">PAGE  </w:instrText>
    </w:r>
    <w:r>
      <w:fldChar w:fldCharType="separate"/>
    </w:r>
    <w:r>
      <w:rPr>
        <w:noProof/>
      </w:rPr>
      <w:t>1</w:t>
    </w:r>
    <w:r>
      <w:fldChar w:fldCharType="end"/>
    </w:r>
  </w:p>
  <w:p w14:paraId="13DD513A" w14:textId="77777777" w:rsidR="003D4D46" w:rsidRDefault="003D4D46">
    <w:pPr>
      <w:pStyle w:val="Footer"/>
    </w:pPr>
  </w:p>
  <w:p w14:paraId="2C81CCFA" w14:textId="77777777" w:rsidR="003D4D46" w:rsidRDefault="003D4D4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33476" w14:textId="77777777" w:rsidR="003D4D46" w:rsidRDefault="003D4D46">
    <w:pPr>
      <w:pStyle w:val="Footer"/>
    </w:pPr>
    <w:r>
      <w:fldChar w:fldCharType="begin"/>
    </w:r>
    <w:r>
      <w:instrText xml:space="preserve"> PAGE </w:instrText>
    </w:r>
    <w:r>
      <w:fldChar w:fldCharType="separate"/>
    </w:r>
    <w:r>
      <w:rPr>
        <w:noProof/>
      </w:rPr>
      <w:t>2</w:t>
    </w:r>
    <w: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E9451E"/>
    <w:multiLevelType w:val="hybridMultilevel"/>
    <w:tmpl w:val="A8F664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5406409"/>
    <w:multiLevelType w:val="hybridMultilevel"/>
    <w:tmpl w:val="1230FF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33811913">
    <w:abstractNumId w:val="1"/>
  </w:num>
  <w:num w:numId="2" w16cid:durableId="16361388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D46"/>
    <w:rsid w:val="00161C06"/>
    <w:rsid w:val="002416ED"/>
    <w:rsid w:val="00256BEF"/>
    <w:rsid w:val="003D4D46"/>
    <w:rsid w:val="00474CEE"/>
    <w:rsid w:val="00493856"/>
    <w:rsid w:val="004B0469"/>
    <w:rsid w:val="004C54CB"/>
    <w:rsid w:val="004D5338"/>
    <w:rsid w:val="004F0663"/>
    <w:rsid w:val="00567BE2"/>
    <w:rsid w:val="005D14DC"/>
    <w:rsid w:val="00613960"/>
    <w:rsid w:val="006A0F87"/>
    <w:rsid w:val="007A69A5"/>
    <w:rsid w:val="00825A2A"/>
    <w:rsid w:val="00927BDD"/>
    <w:rsid w:val="00A72593"/>
    <w:rsid w:val="00B03EFA"/>
    <w:rsid w:val="00B46705"/>
    <w:rsid w:val="00DA328D"/>
    <w:rsid w:val="00E4515B"/>
    <w:rsid w:val="00E72C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B0210"/>
  <w15:chartTrackingRefBased/>
  <w15:docId w15:val="{16CF21FF-8A81-4AF6-BBD7-0760C7E2B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4D46"/>
    <w:pPr>
      <w:spacing w:before="280" w:after="0" w:line="240" w:lineRule="auto"/>
    </w:pPr>
    <w:rPr>
      <w:rFonts w:eastAsiaTheme="minorEastAsia" w:cs="Times New Roman"/>
      <w:kern w:val="0"/>
      <w:sz w:val="22"/>
      <w:szCs w:val="22"/>
      <w14:ligatures w14:val="none"/>
    </w:rPr>
  </w:style>
  <w:style w:type="paragraph" w:styleId="Heading1">
    <w:name w:val="heading 1"/>
    <w:basedOn w:val="Normal"/>
    <w:next w:val="Normal"/>
    <w:link w:val="Heading1Char"/>
    <w:uiPriority w:val="9"/>
    <w:qFormat/>
    <w:rsid w:val="003D4D4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D4D4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D4D46"/>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D4D46"/>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3D4D46"/>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3D4D46"/>
    <w:pPr>
      <w:keepNext/>
      <w:keepLines/>
      <w:spacing w:before="4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3D4D46"/>
    <w:pPr>
      <w:keepNext/>
      <w:keepLines/>
      <w:spacing w:before="4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3D4D46"/>
    <w:pPr>
      <w:keepNext/>
      <w:keepLines/>
      <w:spacing w:before="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3D4D46"/>
    <w:pPr>
      <w:keepNext/>
      <w:keepLines/>
      <w:spacing w:before="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4D4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4D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4D4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4D4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4D4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4D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4D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4D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4D46"/>
    <w:rPr>
      <w:rFonts w:eastAsiaTheme="majorEastAsia" w:cstheme="majorBidi"/>
      <w:color w:val="272727" w:themeColor="text1" w:themeTint="D8"/>
    </w:rPr>
  </w:style>
  <w:style w:type="paragraph" w:styleId="Title">
    <w:name w:val="Title"/>
    <w:basedOn w:val="Normal"/>
    <w:next w:val="Normal"/>
    <w:link w:val="TitleChar"/>
    <w:uiPriority w:val="2"/>
    <w:qFormat/>
    <w:rsid w:val="003D4D46"/>
    <w:pPr>
      <w:spacing w:before="0"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2"/>
    <w:rsid w:val="003D4D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4D46"/>
    <w:pPr>
      <w:numPr>
        <w:ilvl w:val="1"/>
      </w:numPr>
      <w:spacing w:before="0"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D4D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4D46"/>
    <w:pPr>
      <w:spacing w:before="160" w:after="160" w:line="278" w:lineRule="auto"/>
      <w:jc w:val="center"/>
    </w:pPr>
    <w:rPr>
      <w:rFonts w:eastAsia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3D4D46"/>
    <w:rPr>
      <w:i/>
      <w:iCs/>
      <w:color w:val="404040" w:themeColor="text1" w:themeTint="BF"/>
    </w:rPr>
  </w:style>
  <w:style w:type="paragraph" w:styleId="ListParagraph">
    <w:name w:val="List Paragraph"/>
    <w:basedOn w:val="Normal"/>
    <w:uiPriority w:val="34"/>
    <w:qFormat/>
    <w:rsid w:val="003D4D46"/>
    <w:pPr>
      <w:spacing w:before="0" w:after="160" w:line="278" w:lineRule="auto"/>
      <w:ind w:left="720"/>
      <w:contextualSpacing/>
    </w:pPr>
    <w:rPr>
      <w:rFonts w:eastAsiaTheme="minorHAnsi" w:cstheme="minorBidi"/>
      <w:kern w:val="2"/>
      <w:sz w:val="24"/>
      <w:szCs w:val="24"/>
      <w14:ligatures w14:val="standardContextual"/>
    </w:rPr>
  </w:style>
  <w:style w:type="character" w:styleId="IntenseEmphasis">
    <w:name w:val="Intense Emphasis"/>
    <w:basedOn w:val="DefaultParagraphFont"/>
    <w:uiPriority w:val="21"/>
    <w:qFormat/>
    <w:rsid w:val="003D4D46"/>
    <w:rPr>
      <w:i/>
      <w:iCs/>
      <w:color w:val="0F4761" w:themeColor="accent1" w:themeShade="BF"/>
    </w:rPr>
  </w:style>
  <w:style w:type="paragraph" w:styleId="IntenseQuote">
    <w:name w:val="Intense Quote"/>
    <w:basedOn w:val="Normal"/>
    <w:next w:val="Normal"/>
    <w:link w:val="IntenseQuoteChar"/>
    <w:uiPriority w:val="30"/>
    <w:qFormat/>
    <w:rsid w:val="003D4D46"/>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3D4D46"/>
    <w:rPr>
      <w:i/>
      <w:iCs/>
      <w:color w:val="0F4761" w:themeColor="accent1" w:themeShade="BF"/>
    </w:rPr>
  </w:style>
  <w:style w:type="character" w:styleId="IntenseReference">
    <w:name w:val="Intense Reference"/>
    <w:basedOn w:val="DefaultParagraphFont"/>
    <w:uiPriority w:val="32"/>
    <w:qFormat/>
    <w:rsid w:val="003D4D46"/>
    <w:rPr>
      <w:b/>
      <w:bCs/>
      <w:smallCaps/>
      <w:color w:val="0F4761" w:themeColor="accent1" w:themeShade="BF"/>
      <w:spacing w:val="5"/>
    </w:rPr>
  </w:style>
  <w:style w:type="table" w:customStyle="1" w:styleId="Memotable">
    <w:name w:val="Memo table"/>
    <w:basedOn w:val="TableNormal"/>
    <w:uiPriority w:val="99"/>
    <w:rsid w:val="003D4D46"/>
    <w:pPr>
      <w:spacing w:before="240" w:after="0" w:line="240" w:lineRule="auto"/>
      <w:contextualSpacing/>
    </w:pPr>
    <w:rPr>
      <w:rFonts w:eastAsiaTheme="minorEastAsia" w:cs="Times New Roman"/>
      <w:kern w:val="0"/>
      <w:sz w:val="22"/>
      <w:szCs w:val="22"/>
      <w14:ligatures w14:val="none"/>
    </w:rPr>
    <w:tblPr>
      <w:tblBorders>
        <w:bottom w:val="single" w:sz="2" w:space="0" w:color="auto"/>
      </w:tblBorders>
    </w:tblPr>
    <w:tblStylePr w:type="firstCol">
      <w:pPr>
        <w:wordWrap/>
        <w:spacing w:beforeLines="0" w:before="240" w:beforeAutospacing="0"/>
        <w:contextualSpacing/>
      </w:pPr>
      <w:rPr>
        <w:rFonts w:asciiTheme="majorHAnsi" w:hAnsiTheme="majorHAnsi"/>
      </w:rPr>
    </w:tblStylePr>
  </w:style>
  <w:style w:type="paragraph" w:styleId="Footer">
    <w:name w:val="footer"/>
    <w:basedOn w:val="Normal"/>
    <w:link w:val="FooterChar"/>
    <w:uiPriority w:val="99"/>
    <w:unhideWhenUsed/>
    <w:qFormat/>
    <w:rsid w:val="003D4D46"/>
    <w:pPr>
      <w:jc w:val="center"/>
    </w:pPr>
  </w:style>
  <w:style w:type="character" w:customStyle="1" w:styleId="FooterChar">
    <w:name w:val="Footer Char"/>
    <w:basedOn w:val="DefaultParagraphFont"/>
    <w:link w:val="Footer"/>
    <w:uiPriority w:val="99"/>
    <w:rsid w:val="003D4D46"/>
    <w:rPr>
      <w:rFonts w:eastAsiaTheme="minorEastAsia"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AE98629EC8D449EA9FB392CA7EEE16B"/>
        <w:category>
          <w:name w:val="General"/>
          <w:gallery w:val="placeholder"/>
        </w:category>
        <w:types>
          <w:type w:val="bbPlcHdr"/>
        </w:types>
        <w:behaviors>
          <w:behavior w:val="content"/>
        </w:behaviors>
        <w:guid w:val="{C7448CD6-3EA8-4F2F-8A33-AEEC51C159AB}"/>
      </w:docPartPr>
      <w:docPartBody>
        <w:p w:rsidR="00000000" w:rsidRDefault="00A2066E" w:rsidP="00A2066E">
          <w:pPr>
            <w:pStyle w:val="CAE98629EC8D449EA9FB392CA7EEE16B"/>
          </w:pPr>
          <w:r w:rsidRPr="006F57FD">
            <w:t>To:</w:t>
          </w:r>
        </w:p>
      </w:docPartBody>
    </w:docPart>
    <w:docPart>
      <w:docPartPr>
        <w:name w:val="132DCB0E6A6F4480AAF088A38C47B571"/>
        <w:category>
          <w:name w:val="General"/>
          <w:gallery w:val="placeholder"/>
        </w:category>
        <w:types>
          <w:type w:val="bbPlcHdr"/>
        </w:types>
        <w:behaviors>
          <w:behavior w:val="content"/>
        </w:behaviors>
        <w:guid w:val="{4D2049B9-1BD3-45F9-A48D-2579DAFCB7BC}"/>
      </w:docPartPr>
      <w:docPartBody>
        <w:p w:rsidR="00000000" w:rsidRDefault="00A2066E" w:rsidP="00A2066E">
          <w:pPr>
            <w:pStyle w:val="132DCB0E6A6F4480AAF088A38C47B571"/>
          </w:pPr>
          <w:r w:rsidRPr="006F57FD">
            <w:t>From:</w:t>
          </w:r>
        </w:p>
      </w:docPartBody>
    </w:docPart>
    <w:docPart>
      <w:docPartPr>
        <w:name w:val="98D8A3459E3E4A49B34E34A3D41AAA3B"/>
        <w:category>
          <w:name w:val="General"/>
          <w:gallery w:val="placeholder"/>
        </w:category>
        <w:types>
          <w:type w:val="bbPlcHdr"/>
        </w:types>
        <w:behaviors>
          <w:behavior w:val="content"/>
        </w:behaviors>
        <w:guid w:val="{0CF55C0C-8369-464D-B579-C1E8F6DAED16}"/>
      </w:docPartPr>
      <w:docPartBody>
        <w:p w:rsidR="00000000" w:rsidRDefault="00A2066E" w:rsidP="00A2066E">
          <w:pPr>
            <w:pStyle w:val="98D8A3459E3E4A49B34E34A3D41AAA3B"/>
          </w:pPr>
          <w:r w:rsidRPr="006F57FD">
            <w:t>cc:</w:t>
          </w:r>
        </w:p>
      </w:docPartBody>
    </w:docPart>
    <w:docPart>
      <w:docPartPr>
        <w:name w:val="AC7B9172320D4A0FB72C438B42E1C68B"/>
        <w:category>
          <w:name w:val="General"/>
          <w:gallery w:val="placeholder"/>
        </w:category>
        <w:types>
          <w:type w:val="bbPlcHdr"/>
        </w:types>
        <w:behaviors>
          <w:behavior w:val="content"/>
        </w:behaviors>
        <w:guid w:val="{F9CB1738-E6C6-4E8B-AD6C-E6F0B04DC209}"/>
      </w:docPartPr>
      <w:docPartBody>
        <w:p w:rsidR="00000000" w:rsidRDefault="00A2066E" w:rsidP="00A2066E">
          <w:pPr>
            <w:pStyle w:val="AC7B9172320D4A0FB72C438B42E1C68B"/>
          </w:pPr>
          <w:r w:rsidRPr="006F57FD">
            <w:t>Date:</w:t>
          </w:r>
        </w:p>
      </w:docPartBody>
    </w:docPart>
    <w:docPart>
      <w:docPartPr>
        <w:name w:val="12F01D83A63D4706BDBE864DFA2B6B2A"/>
        <w:category>
          <w:name w:val="General"/>
          <w:gallery w:val="placeholder"/>
        </w:category>
        <w:types>
          <w:type w:val="bbPlcHdr"/>
        </w:types>
        <w:behaviors>
          <w:behavior w:val="content"/>
        </w:behaviors>
        <w:guid w:val="{D9DA5801-BCF2-45D4-9E49-6460D1854F96}"/>
      </w:docPartPr>
      <w:docPartBody>
        <w:p w:rsidR="00000000" w:rsidRDefault="00A2066E" w:rsidP="00A2066E">
          <w:pPr>
            <w:pStyle w:val="12F01D83A63D4706BDBE864DFA2B6B2A"/>
          </w:pPr>
          <w:r w:rsidRPr="006F57FD">
            <w:t>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66E"/>
    <w:rsid w:val="002416ED"/>
    <w:rsid w:val="00A2066E"/>
    <w:rsid w:val="00D119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2A02D82E9A743DAA99CCCB88FD6C328">
    <w:name w:val="52A02D82E9A743DAA99CCCB88FD6C328"/>
    <w:rsid w:val="00A2066E"/>
  </w:style>
  <w:style w:type="paragraph" w:customStyle="1" w:styleId="CAE98629EC8D449EA9FB392CA7EEE16B">
    <w:name w:val="CAE98629EC8D449EA9FB392CA7EEE16B"/>
    <w:rsid w:val="00A2066E"/>
  </w:style>
  <w:style w:type="paragraph" w:customStyle="1" w:styleId="132DCB0E6A6F4480AAF088A38C47B571">
    <w:name w:val="132DCB0E6A6F4480AAF088A38C47B571"/>
    <w:rsid w:val="00A2066E"/>
  </w:style>
  <w:style w:type="paragraph" w:customStyle="1" w:styleId="BB6EB7FB0AB34D1E834A86C779B58CA5">
    <w:name w:val="BB6EB7FB0AB34D1E834A86C779B58CA5"/>
    <w:rsid w:val="00A2066E"/>
  </w:style>
  <w:style w:type="paragraph" w:customStyle="1" w:styleId="98D8A3459E3E4A49B34E34A3D41AAA3B">
    <w:name w:val="98D8A3459E3E4A49B34E34A3D41AAA3B"/>
    <w:rsid w:val="00A2066E"/>
  </w:style>
  <w:style w:type="paragraph" w:customStyle="1" w:styleId="AC7B9172320D4A0FB72C438B42E1C68B">
    <w:name w:val="AC7B9172320D4A0FB72C438B42E1C68B"/>
    <w:rsid w:val="00A2066E"/>
  </w:style>
  <w:style w:type="paragraph" w:customStyle="1" w:styleId="12F01D83A63D4706BDBE864DFA2B6B2A">
    <w:name w:val="12F01D83A63D4706BDBE864DFA2B6B2A"/>
    <w:rsid w:val="00A2066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232</TotalTime>
  <Pages>3</Pages>
  <Words>874</Words>
  <Characters>4984</Characters>
  <Application>Microsoft Office Word</Application>
  <DocSecurity>0</DocSecurity>
  <Lines>142</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Dustin Czarny</dc:creator>
  <cp:keywords/>
  <dc:description/>
  <cp:lastModifiedBy>Dustin Czarny</cp:lastModifiedBy>
  <cp:revision>1</cp:revision>
  <dcterms:created xsi:type="dcterms:W3CDTF">2026-07-10T14:28:00Z</dcterms:created>
  <dcterms:modified xsi:type="dcterms:W3CDTF">2026-07-10T18:20:00Z</dcterms:modified>
</cp:coreProperties>
</file>